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1C4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ind w:left="0" w:right="0"/>
        <w:jc w:val="both"/>
      </w:pPr>
      <w:r>
        <w:rPr>
          <w:rFonts w:ascii="黑体" w:hAnsi="宋体" w:eastAsia="黑体" w:cs="黑体"/>
          <w:color w:val="333333"/>
          <w:sz w:val="32"/>
          <w:szCs w:val="32"/>
          <w:shd w:val="clear" w:fill="FFFFFF"/>
        </w:rPr>
        <w:t>附件</w:t>
      </w:r>
      <w:r>
        <w:rPr>
          <w:rFonts w:hint="eastAsia" w:ascii="黑体" w:hAnsi="宋体" w:eastAsia="黑体" w:cs="黑体"/>
          <w:color w:val="333333"/>
          <w:sz w:val="32"/>
          <w:szCs w:val="32"/>
          <w:shd w:val="clear" w:fill="FFFFFF"/>
        </w:rPr>
        <w:t>1</w:t>
      </w:r>
    </w:p>
    <w:p w14:paraId="2A8833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jc w:val="both"/>
      </w:pPr>
      <w:r>
        <w:rPr>
          <w:shd w:val="clear" w:fill="FFFFFF"/>
        </w:rPr>
        <w:t> </w:t>
      </w:r>
    </w:p>
    <w:p w14:paraId="06AE2C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jc w:val="center"/>
        <w:rPr>
          <w:rFonts w:hint="default" w:ascii="方正小标宋_GBK" w:hAnsi="方正小标宋_GBK" w:eastAsia="方正小标宋_GBK" w:cs="方正小标宋_GBK"/>
          <w:color w:val="333333"/>
          <w:sz w:val="44"/>
          <w:szCs w:val="44"/>
          <w:shd w:val="clear" w:fill="FFFFFF"/>
        </w:rPr>
      </w:pPr>
      <w:bookmarkStart w:id="0" w:name="_GoBack"/>
      <w:r>
        <w:rPr>
          <w:rFonts w:ascii="方正小标宋_GBK" w:hAnsi="方正小标宋_GBK" w:eastAsia="方正小标宋_GBK" w:cs="方正小标宋_GBK"/>
          <w:color w:val="333333"/>
          <w:sz w:val="44"/>
          <w:szCs w:val="44"/>
          <w:shd w:val="clear" w:fill="FFFFFF"/>
        </w:rPr>
        <w:t>关于印发《</w:t>
      </w:r>
      <w:r>
        <w:rPr>
          <w:rFonts w:hint="default" w:ascii="方正小标宋_GBK" w:hAnsi="方正小标宋_GBK" w:eastAsia="方正小标宋_GBK" w:cs="方正小标宋_GBK"/>
          <w:color w:val="000000"/>
          <w:sz w:val="44"/>
          <w:szCs w:val="44"/>
          <w:shd w:val="clear" w:fill="FFFFFF"/>
        </w:rPr>
        <w:t>科技型中小企业评价办法</w:t>
      </w:r>
      <w:r>
        <w:rPr>
          <w:rFonts w:hint="default" w:ascii="方正小标宋_GBK" w:hAnsi="方正小标宋_GBK" w:eastAsia="方正小标宋_GBK" w:cs="方正小标宋_GBK"/>
          <w:color w:val="333333"/>
          <w:sz w:val="44"/>
          <w:szCs w:val="44"/>
          <w:shd w:val="clear" w:fill="FFFFFF"/>
        </w:rPr>
        <w:t>》</w:t>
      </w:r>
    </w:p>
    <w:p w14:paraId="52B9CD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jc w:val="center"/>
      </w:pPr>
      <w:r>
        <w:rPr>
          <w:rFonts w:hint="default" w:ascii="方正小标宋_GBK" w:hAnsi="方正小标宋_GBK" w:eastAsia="方正小标宋_GBK" w:cs="方正小标宋_GBK"/>
          <w:color w:val="333333"/>
          <w:sz w:val="44"/>
          <w:szCs w:val="44"/>
          <w:shd w:val="clear" w:fill="FFFFFF"/>
        </w:rPr>
        <w:t>的通知</w:t>
      </w:r>
    </w:p>
    <w:bookmarkEnd w:id="0"/>
    <w:p w14:paraId="7EC9A1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华文楷体" w:hAnsi="华文楷体" w:eastAsia="华文楷体" w:cs="华文楷体"/>
        </w:rPr>
      </w:pPr>
      <w:r>
        <w:rPr>
          <w:rFonts w:hint="eastAsia" w:ascii="华文楷体" w:hAnsi="华文楷体" w:eastAsia="华文楷体" w:cs="华文楷体"/>
          <w:color w:val="000000"/>
          <w:sz w:val="32"/>
          <w:szCs w:val="32"/>
        </w:rPr>
        <w:t>国科发政〔2017〕115号</w:t>
      </w:r>
    </w:p>
    <w:p w14:paraId="69C739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76ADF0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ascii="仿宋_GB2312" w:eastAsia="仿宋_GB2312" w:cs="仿宋_GB2312"/>
          <w:color w:val="000000"/>
          <w:sz w:val="32"/>
          <w:szCs w:val="32"/>
        </w:rPr>
        <w:t>各省、自治区、直辖市及计划单列市科技厅（委、局）、财政厅（局）、国家税务局、地方税务局，新疆生产建设兵团科技局、财务局：</w:t>
      </w:r>
    </w:p>
    <w:p w14:paraId="15DE36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p>
    <w:p w14:paraId="6C9359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xml:space="preserve">                                                   </w:t>
      </w:r>
    </w:p>
    <w:p w14:paraId="7C4D2B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74EBD4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科 技 部  财 政 部  国家税务总局</w:t>
      </w:r>
    </w:p>
    <w:p w14:paraId="7898FD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2017年5月3日</w:t>
      </w:r>
    </w:p>
    <w:p w14:paraId="149A2E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51AE78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br w:type="page"/>
      </w:r>
      <w:r>
        <w:rPr>
          <w:rFonts w:hint="default" w:ascii="Times New Roman" w:hAnsi="Times New Roman" w:cs="Times New Roman"/>
          <w:color w:val="000000"/>
          <w:sz w:val="21"/>
          <w:szCs w:val="21"/>
        </w:rPr>
        <w:t> </w:t>
      </w:r>
      <w:r>
        <w:rPr>
          <w:rFonts w:hint="default" w:ascii="方正小标宋_GBK" w:hAnsi="方正小标宋_GBK" w:eastAsia="方正小标宋_GBK" w:cs="方正小标宋_GBK"/>
          <w:color w:val="000000"/>
          <w:sz w:val="44"/>
          <w:szCs w:val="44"/>
        </w:rPr>
        <w:t>科技型中小企业评价办法</w:t>
      </w:r>
    </w:p>
    <w:p w14:paraId="14B5A3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w:t>
      </w:r>
    </w:p>
    <w:p w14:paraId="36322C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32"/>
          <w:szCs w:val="32"/>
        </w:rPr>
        <w:t>第一章 总则</w:t>
      </w:r>
    </w:p>
    <w:p w14:paraId="111F69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14:paraId="18B650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第二条 本办法所称的科技型中小企业是指依托一定数量的科技人员从事科学技术研究开发活动，取得自主知识产权并将其转化为高新技术产品或服务，从而实现可持续发展的中小企业。</w:t>
      </w:r>
    </w:p>
    <w:p w14:paraId="38FFFF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第三条 科技型中小企业评价工作采取企业自主评价、省级科技管理部门组织实施、科技部服务监督的工作模式，坚持服务引领、放管结合、公开透明的原则。</w:t>
      </w:r>
    </w:p>
    <w:p w14:paraId="5AAA5B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第四条 科技部负责建设</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全国科技型中小企业信息服务平台</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（以下简称</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服务平台</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）和</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全国科技型中小企业信息库</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（以下简称</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信息库</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）。科技部火炬高技术产业开发中心负责服务平台和信息库建设与运行的日常工作。</w:t>
      </w:r>
    </w:p>
    <w:p w14:paraId="55DCCF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企业可根据本办法进行自主评价，并按照自愿原则到服务平台填报企业信息，经公示无异议的，纳入信息库。</w:t>
      </w:r>
    </w:p>
    <w:p w14:paraId="3590085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第五条 各有关部门和各级人民政府应当对纳入信息库的科技型中小企业提供精准支持和精准服务，制定的支持企业技术创新的政策措施应优先支持纳入信息库的企业。</w:t>
      </w:r>
    </w:p>
    <w:p w14:paraId="678823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32"/>
          <w:szCs w:val="32"/>
        </w:rPr>
        <w:t>第二章 评价指标</w:t>
      </w:r>
    </w:p>
    <w:p w14:paraId="167D30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第六条 科技型中小企业须同时满足以下条件：</w:t>
      </w:r>
    </w:p>
    <w:p w14:paraId="270D28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（一）在中国境内（不包括港、澳、台地区）注册的居民企业。</w:t>
      </w:r>
    </w:p>
    <w:p w14:paraId="35139E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（二）职工总数不超过500人、年销售收入不超过2亿元、资产总额不超过2亿元。</w:t>
      </w:r>
    </w:p>
    <w:p w14:paraId="0F10C1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（三）企业提供的产品和服务不属于国家规定的禁止、限制和淘汰类。</w:t>
      </w:r>
    </w:p>
    <w:p w14:paraId="6433ED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（四）企业在填报上一年及当年内未发生重大安全、重大质量事故和严重环境违法、科研严重失信行为，且企业未列入经营异常名录和严重违法失信企业名单。</w:t>
      </w:r>
    </w:p>
    <w:p w14:paraId="4F339B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（五）企业根据科技型中小企业评价指标进行综合评价所得分值不低于60分，且科技人员指标得分不得为0分。</w:t>
      </w:r>
    </w:p>
    <w:p w14:paraId="52AC4C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第七条 科技型中小企业评价指标具体包括科技人员、研发投入、科技成果三类，满分100分。</w:t>
      </w:r>
    </w:p>
    <w:p w14:paraId="75C415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1.科技人员指标（满分20分）。按科技人员数占企业职工总数的比例分档评价。</w:t>
      </w:r>
    </w:p>
    <w:p w14:paraId="2283C8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A.30%（含）以上（20分）</w:t>
      </w:r>
    </w:p>
    <w:p w14:paraId="0C9C2D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B.25%（含）-30%（16分）</w:t>
      </w:r>
    </w:p>
    <w:p w14:paraId="13CE3E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C.20%（含）-25%（12分）</w:t>
      </w:r>
    </w:p>
    <w:p w14:paraId="3C9E47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D.15%（含）-20%（8分）</w:t>
      </w:r>
    </w:p>
    <w:p w14:paraId="66DA6D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E.10%（含）-15%（4分）</w:t>
      </w:r>
    </w:p>
    <w:p w14:paraId="43B0AD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F.10%以下（0分）</w:t>
      </w:r>
    </w:p>
    <w:p w14:paraId="45620F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2.研发投入指标（满分50分）。企业从（1）、（2）两项指标中选择一个指标进行评分。</w:t>
      </w:r>
    </w:p>
    <w:p w14:paraId="132544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（1）按企业研发费用总额占销售收入总额的比例分档评价。</w:t>
      </w:r>
    </w:p>
    <w:p w14:paraId="3BBFAE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A.6%（含）以上（50分）</w:t>
      </w:r>
    </w:p>
    <w:p w14:paraId="5CEBB3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B.5%（含）-6%（40分）</w:t>
      </w:r>
    </w:p>
    <w:p w14:paraId="4DDA25E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C.4%（含）-5%（30分）</w:t>
      </w:r>
    </w:p>
    <w:p w14:paraId="1AC687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D.3%（含）-4%（20分）</w:t>
      </w:r>
    </w:p>
    <w:p w14:paraId="4470E9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E.2%（含）-3%（10分）</w:t>
      </w:r>
    </w:p>
    <w:p w14:paraId="3F6B47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F.2%以下（0分）</w:t>
      </w:r>
    </w:p>
    <w:p w14:paraId="2FA657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（2）按企业研发费用总额占成本费用支出总额的比例分档评价。</w:t>
      </w:r>
    </w:p>
    <w:p w14:paraId="3F5513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A.30%（含）以上（50分）</w:t>
      </w:r>
    </w:p>
    <w:p w14:paraId="6827A4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B.25%（含）-30%（40分）</w:t>
      </w:r>
    </w:p>
    <w:p w14:paraId="2881D9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C.20%（含）-25%（30分）</w:t>
      </w:r>
    </w:p>
    <w:p w14:paraId="454E21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D.15%（含）-20%（20分）</w:t>
      </w:r>
    </w:p>
    <w:p w14:paraId="642589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E.10%（含）-15%（10分）</w:t>
      </w:r>
    </w:p>
    <w:p w14:paraId="6649A9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F.10%以下（0分）</w:t>
      </w:r>
    </w:p>
    <w:p w14:paraId="5EFE4D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3.科技成果指标（满分30分）。按企业拥有的在有效期内的与主要产品（或服务）相关的知识产权类别和数量（知识产权应没有争议或纠纷）分档评价。</w:t>
      </w:r>
    </w:p>
    <w:p w14:paraId="3D4DBE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A. 1项及以</w:t>
      </w:r>
      <w:r>
        <w:rPr>
          <w:rFonts w:hint="eastAsia" w:ascii="方正仿宋_GBK" w:hAnsi="方正仿宋_GBK" w:eastAsia="方正仿宋_GBK" w:cs="方正仿宋_GBK"/>
          <w:color w:val="000000"/>
          <w:sz w:val="32"/>
          <w:szCs w:val="32"/>
        </w:rPr>
        <w:t>上Ⅰ类知识</w:t>
      </w:r>
      <w:r>
        <w:rPr>
          <w:rFonts w:hint="default" w:ascii="仿宋_GB2312" w:eastAsia="仿宋_GB2312" w:cs="仿宋_GB2312"/>
          <w:color w:val="000000"/>
          <w:sz w:val="32"/>
          <w:szCs w:val="32"/>
        </w:rPr>
        <w:t>产权（30分）</w:t>
      </w:r>
    </w:p>
    <w:p w14:paraId="44146C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B. 4项及以</w:t>
      </w:r>
      <w:r>
        <w:rPr>
          <w:rFonts w:hint="eastAsia" w:ascii="方正仿宋_GBK" w:hAnsi="方正仿宋_GBK" w:eastAsia="方正仿宋_GBK" w:cs="方正仿宋_GBK"/>
          <w:color w:val="000000"/>
          <w:sz w:val="32"/>
          <w:szCs w:val="32"/>
        </w:rPr>
        <w:t>上Ⅱ类</w:t>
      </w:r>
      <w:r>
        <w:rPr>
          <w:rFonts w:hint="default" w:ascii="仿宋_GB2312" w:eastAsia="仿宋_GB2312" w:cs="仿宋_GB2312"/>
          <w:color w:val="000000"/>
          <w:sz w:val="32"/>
          <w:szCs w:val="32"/>
        </w:rPr>
        <w:t>知识产权（24分）</w:t>
      </w:r>
    </w:p>
    <w:p w14:paraId="0269E9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方正仿宋_GBK" w:hAnsi="方正仿宋_GBK" w:eastAsia="方正仿宋_GBK" w:cs="方正仿宋_GBK"/>
        </w:rPr>
      </w:pPr>
      <w:r>
        <w:rPr>
          <w:rFonts w:hint="default" w:ascii="仿宋_GB2312" w:eastAsia="仿宋_GB2312" w:cs="仿宋_GB2312"/>
          <w:color w:val="000000"/>
          <w:sz w:val="32"/>
          <w:szCs w:val="32"/>
        </w:rPr>
        <w:t>    C. 3</w:t>
      </w:r>
      <w:r>
        <w:rPr>
          <w:rFonts w:hint="eastAsia" w:ascii="方正仿宋_GBK" w:hAnsi="方正仿宋_GBK" w:eastAsia="方正仿宋_GBK" w:cs="方正仿宋_GBK"/>
          <w:color w:val="000000"/>
          <w:sz w:val="32"/>
          <w:szCs w:val="32"/>
        </w:rPr>
        <w:t>项Ⅱ类知识产权（18分）</w:t>
      </w:r>
    </w:p>
    <w:p w14:paraId="23A9D1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    D. 2项Ⅱ类知识产权（12分）</w:t>
      </w:r>
    </w:p>
    <w:p w14:paraId="1C1D57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方正仿宋_GBK" w:hAnsi="方正仿宋_GBK" w:eastAsia="方正仿宋_GBK" w:cs="方正仿宋_GBK"/>
          <w:color w:val="000000"/>
          <w:sz w:val="32"/>
          <w:szCs w:val="32"/>
        </w:rPr>
        <w:t>    E. 1项Ⅱ类知</w:t>
      </w:r>
      <w:r>
        <w:rPr>
          <w:rFonts w:hint="default" w:ascii="仿宋_GB2312" w:eastAsia="仿宋_GB2312" w:cs="仿宋_GB2312"/>
          <w:color w:val="000000"/>
          <w:sz w:val="32"/>
          <w:szCs w:val="32"/>
        </w:rPr>
        <w:t>识产权（6分）</w:t>
      </w:r>
    </w:p>
    <w:p w14:paraId="555584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F. 没有知识产权（0分）</w:t>
      </w:r>
    </w:p>
    <w:p w14:paraId="1813C1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第八条 符合第六条第（一）</w:t>
      </w:r>
      <w:r>
        <w:rPr>
          <w:rFonts w:hint="eastAsia" w:ascii="仿宋_GB2312" w:eastAsia="仿宋_GB2312" w:cs="仿宋_GB2312"/>
          <w:color w:val="000000"/>
          <w:sz w:val="32"/>
          <w:szCs w:val="32"/>
          <w:lang w:val="en-US" w:eastAsia="zh-CN"/>
        </w:rPr>
        <w:t>--</w:t>
      </w:r>
      <w:r>
        <w:rPr>
          <w:rFonts w:hint="default" w:ascii="仿宋_GB2312" w:eastAsia="仿宋_GB2312" w:cs="仿宋_GB2312"/>
          <w:color w:val="000000"/>
          <w:sz w:val="32"/>
          <w:szCs w:val="32"/>
        </w:rPr>
        <w:t>（四）项条件的企业，若同时符合下列条件中的一项，则可直接确认符合科技型中小企业条件：</w:t>
      </w:r>
    </w:p>
    <w:p w14:paraId="07F001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（一）企业拥有有效期内高新技术企业资格证书；</w:t>
      </w:r>
    </w:p>
    <w:p w14:paraId="1F4EC5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（二）企业近五年内获得过国家级科技奖励，并在获奖单位中排在前三名；</w:t>
      </w:r>
    </w:p>
    <w:p w14:paraId="001CDC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（三）企业拥有经认定的省部级以上研发机构；</w:t>
      </w:r>
    </w:p>
    <w:p w14:paraId="2B038C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（四）企业近五年内主导制定过国际标准、国家标准或行业标准。</w:t>
      </w:r>
    </w:p>
    <w:p w14:paraId="34191E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第九条 科技型中小企业评价指标的说明：</w:t>
      </w:r>
    </w:p>
    <w:p w14:paraId="0A5383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（一）企业科技人员是指企业直接从事研发和相关技术创新活动，以及专门从事上述活动管理和提供直接服务的人员，包括在职、兼职和临时聘用人员，兼职、临时聘用人员全年须在企业累计工作6个月以上。</w:t>
      </w:r>
    </w:p>
    <w:p w14:paraId="49E128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（二）企业职工总数包括企业在职、兼职和临时聘用人员。在职人员通过企业是否签订了劳动合同或缴纳社会保险费来鉴别，兼职、临时聘用人员全年须在企业累计工作6个月以上。</w:t>
      </w:r>
    </w:p>
    <w:p w14:paraId="458A02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（三）企业研发费用是指企业研发活动中发生的相关费用，具体按照财政部 国家税务总局 科技部《关于完善研究开发费用税前加计扣除政策的通知》（财税〔2015〕119号）有关规定进行归集。</w:t>
      </w:r>
    </w:p>
    <w:p w14:paraId="50A85A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（四）企业销售收入为主营业务与其他业务收入之和。</w:t>
      </w:r>
    </w:p>
    <w:p w14:paraId="60D3E5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五）知识产权采用分类评价，其中：发明专利、植物新品种、国家级农作物品种、国家新药、国家一级中药保护品种、集成电路布图设计专有权按Ⅰ类评价；实用新型专利、外观设计专利、软件著作权按Ⅱ类评价。</w:t>
      </w:r>
    </w:p>
    <w:p w14:paraId="609327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（六）企业主导制定国际标准、国家标准或行业标准是指企业在国家标准化委员会、工业和信息化部、国际标准化组织等主管部门的相关文件中排名起草单位前五名。</w:t>
      </w:r>
    </w:p>
    <w:p w14:paraId="631E3B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七）省部级以上研发机构包括国家（省、部）重点实验室、国家（省、部）工程技术研究中心、国家（省、部）工程实验室、国家（省、部）工程研究中心、国家（省、部）企业技术中心、国家（省、部）国际联合研究中心等。</w:t>
      </w:r>
    </w:p>
    <w:p w14:paraId="79CE0C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黑体_GBK" w:hAnsi="方正黑体_GBK" w:eastAsia="方正黑体_GBK" w:cs="方正黑体_GBK"/>
        </w:rPr>
      </w:pPr>
      <w:r>
        <w:rPr>
          <w:rFonts w:hint="eastAsia" w:ascii="方正黑体_GBK" w:hAnsi="方正黑体_GBK" w:eastAsia="方正黑体_GBK" w:cs="方正黑体_GBK"/>
          <w:color w:val="000000"/>
          <w:sz w:val="32"/>
          <w:szCs w:val="32"/>
        </w:rPr>
        <w:t>第三章 信息填报与登记入库</w:t>
      </w:r>
    </w:p>
    <w:p w14:paraId="65676B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第十条 企业可对照本办法自主评价是否符合科技型中小企业条件，认为符合条件的，可自愿在服务平台上注册登记企业基本信息，在线填报《科技型中小企业信息表》（附件）。</w:t>
      </w:r>
    </w:p>
    <w:p w14:paraId="3E1372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14:paraId="7EC87C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公示无异议的企业，纳入信息库并在服务平台公告；有异议的，由省级科技管理部门组织有关单位进行核实处理。</w:t>
      </w:r>
    </w:p>
    <w:p w14:paraId="234555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第十一条 省级科技管理部门为入库企业赋予科技型中小企业入库登记编号（以下简称</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登记编号</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）。有关单位可通过服务平台查验企业的登记编号。</w:t>
      </w:r>
    </w:p>
    <w:p w14:paraId="0D4A8B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p>
    <w:p w14:paraId="11F560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第十三条 已入库企业发生更名或与第二章规定的条件有关的重大变化的，应在三个月内通过服务平台填报变化情况。</w:t>
      </w:r>
    </w:p>
    <w:p w14:paraId="0781E4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第十四条 已入库企业有下列行为之一的，由省级科技管理部门撤销其行为发生年度登记编号并在服务平台上公告：</w:t>
      </w:r>
    </w:p>
    <w:p w14:paraId="09D501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（一）企业发生重大变化，不再符合第二章规定条件的；</w:t>
      </w:r>
    </w:p>
    <w:p w14:paraId="5200F1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（二）存在严重弄虚作假行为的；</w:t>
      </w:r>
    </w:p>
    <w:p w14:paraId="0F32B7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（三）发生科研严重失信行为的；</w:t>
      </w:r>
    </w:p>
    <w:p w14:paraId="20DF10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（四）发生重大安全、重大质量事故或有严重环境违法行为的；</w:t>
      </w:r>
    </w:p>
    <w:p w14:paraId="2DEC62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（五）被列入经营异常名录和严重违法失信企业名单的；</w:t>
      </w:r>
    </w:p>
    <w:p w14:paraId="4AFB7A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（六）未按期更新《科技型中小企业信息表》信息的。</w:t>
      </w:r>
    </w:p>
    <w:p w14:paraId="78D0A6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第十五条 科技部根据工作需要对省级科技管理部门管理工作进行监督检查。省级科技管理部门对已入库企业进行抽查，对经抽查或审核企业确认不符合条件的，由省级科技管理部门按照第十四条规定处理。</w:t>
      </w:r>
    </w:p>
    <w:p w14:paraId="231B68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xml:space="preserve">   </w:t>
      </w:r>
    </w:p>
    <w:p w14:paraId="4A1BEE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32"/>
          <w:szCs w:val="32"/>
        </w:rPr>
        <w:t>第</w:t>
      </w:r>
      <w:r>
        <w:rPr>
          <w:rFonts w:hint="eastAsia" w:ascii="黑体" w:hAnsi="宋体" w:eastAsia="黑体" w:cs="黑体"/>
          <w:color w:val="000000"/>
          <w:sz w:val="32"/>
          <w:szCs w:val="32"/>
          <w:lang w:eastAsia="zh-CN"/>
        </w:rPr>
        <w:t>四</w:t>
      </w:r>
      <w:r>
        <w:rPr>
          <w:rFonts w:hint="eastAsia" w:ascii="黑体" w:hAnsi="宋体" w:eastAsia="黑体" w:cs="黑体"/>
          <w:color w:val="000000"/>
          <w:sz w:val="32"/>
          <w:szCs w:val="32"/>
        </w:rPr>
        <w:t>章 附则</w:t>
      </w:r>
    </w:p>
    <w:p w14:paraId="1EA43D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第十六条  本办法由科技部、财政部、国家税务总局负责解释。</w:t>
      </w:r>
    </w:p>
    <w:p w14:paraId="6F27E0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各省级科技管理部门、财政部门、税务部门可根据本地区情况制定实施细则。</w:t>
      </w:r>
    </w:p>
    <w:p w14:paraId="116423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仿宋_GB2312" w:eastAsia="仿宋_GB2312" w:cs="仿宋_GB2312"/>
          <w:color w:val="000000"/>
          <w:sz w:val="32"/>
          <w:szCs w:val="32"/>
        </w:rPr>
        <w:t>    第十七条 本办法自发布之日起实施。</w:t>
      </w:r>
    </w:p>
    <w:p w14:paraId="60DF64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4174E"/>
    <w:rsid w:val="5EE4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2025-03-18T02:32:00Z</dcterms:created>
  <dc:creator>雪域浪子གངས་ལྗོངས་</dc:creator>
  <cp:lastModifiedBy>雪域浪子གངས་ལྗོངས་</cp:lastModifiedBy>
  <dcterms:modified xsi:type="dcterms:W3CDTF">2025-03-18T02:33:42Z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2820233E9B29402ABC033B7440009E14_11</vt:lpwstr>
  </property>
</Properties>
</file>