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楷体_GBK" w:hAnsi="方正楷体_GBK" w:eastAsia="方正楷体_GBK" w:cs="方正楷体_GBK"/>
          <w:sz w:val="22"/>
          <w:szCs w:val="22"/>
          <w:lang w:val="en" w:eastAsia="zh-CN"/>
        </w:rPr>
      </w:pPr>
      <w:r>
        <w:rPr>
          <w:rFonts w:hint="eastAsia" w:ascii="方正小标宋简体" w:hAnsi="方正小标宋简体" w:eastAsia="方正小标宋简体" w:cs="方正小标宋简体"/>
          <w:sz w:val="44"/>
          <w:szCs w:val="44"/>
          <w:lang w:val="en" w:eastAsia="zh-CN"/>
        </w:rPr>
        <w:t>西藏自治区科学技术厅行政执法“轻微不罚、首违免罚”事项清单</w:t>
      </w:r>
    </w:p>
    <w:tbl>
      <w:tblPr>
        <w:tblStyle w:val="4"/>
        <w:tblW w:w="15201" w:type="dxa"/>
        <w:tblInd w:w="-6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
        <w:gridCol w:w="1279"/>
        <w:gridCol w:w="1926"/>
        <w:gridCol w:w="5778"/>
        <w:gridCol w:w="2351"/>
        <w:gridCol w:w="2217"/>
        <w:gridCol w:w="1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1" w:hRule="atLeast"/>
        </w:trPr>
        <w:tc>
          <w:tcPr>
            <w:tcW w:w="509" w:type="dxa"/>
            <w:noWrap w:val="0"/>
            <w:vAlign w:val="center"/>
          </w:tcPr>
          <w:p>
            <w:pPr>
              <w:jc w:val="center"/>
              <w:rPr>
                <w:rFonts w:hint="eastAsia" w:ascii="方正仿宋_GBK" w:hAnsi="方正仿宋_GBK" w:eastAsia="方正仿宋_GBK" w:cs="方正仿宋_GBK"/>
                <w:b/>
                <w:bCs/>
                <w:sz w:val="32"/>
                <w:szCs w:val="32"/>
                <w:vertAlign w:val="baseline"/>
                <w:lang w:val="en" w:eastAsia="zh-CN"/>
              </w:rPr>
            </w:pPr>
            <w:r>
              <w:rPr>
                <w:rFonts w:hint="eastAsia" w:ascii="方正仿宋_GBK" w:hAnsi="方正仿宋_GBK" w:eastAsia="方正仿宋_GBK" w:cs="方正仿宋_GBK"/>
                <w:b/>
                <w:bCs/>
                <w:sz w:val="32"/>
                <w:szCs w:val="32"/>
                <w:vertAlign w:val="baseline"/>
                <w:lang w:val="en" w:eastAsia="zh-CN"/>
              </w:rPr>
              <w:t>序号</w:t>
            </w:r>
          </w:p>
        </w:tc>
        <w:tc>
          <w:tcPr>
            <w:tcW w:w="1279" w:type="dxa"/>
            <w:noWrap w:val="0"/>
            <w:vAlign w:val="center"/>
          </w:tcPr>
          <w:p>
            <w:pPr>
              <w:jc w:val="center"/>
              <w:rPr>
                <w:rFonts w:hint="eastAsia" w:ascii="方正仿宋_GBK" w:hAnsi="方正仿宋_GBK" w:eastAsia="方正仿宋_GBK" w:cs="方正仿宋_GBK"/>
                <w:b/>
                <w:bCs/>
                <w:sz w:val="32"/>
                <w:szCs w:val="32"/>
                <w:vertAlign w:val="baseline"/>
                <w:lang w:val="en" w:eastAsia="zh-CN"/>
              </w:rPr>
            </w:pPr>
            <w:r>
              <w:rPr>
                <w:rFonts w:hint="eastAsia" w:ascii="方正仿宋_GBK" w:hAnsi="方正仿宋_GBK" w:eastAsia="方正仿宋_GBK" w:cs="方正仿宋_GBK"/>
                <w:b/>
                <w:bCs/>
                <w:sz w:val="32"/>
                <w:szCs w:val="32"/>
                <w:vertAlign w:val="baseline"/>
                <w:lang w:val="en" w:eastAsia="zh-CN"/>
              </w:rPr>
              <w:t>违法事</w:t>
            </w:r>
          </w:p>
          <w:p>
            <w:pPr>
              <w:jc w:val="center"/>
              <w:rPr>
                <w:rFonts w:hint="eastAsia" w:ascii="方正仿宋_GBK" w:hAnsi="方正仿宋_GBK" w:eastAsia="方正仿宋_GBK" w:cs="方正仿宋_GBK"/>
                <w:b/>
                <w:bCs/>
                <w:sz w:val="32"/>
                <w:szCs w:val="32"/>
                <w:vertAlign w:val="baseline"/>
                <w:lang w:val="en" w:eastAsia="zh-CN"/>
              </w:rPr>
            </w:pPr>
            <w:r>
              <w:rPr>
                <w:rFonts w:hint="eastAsia" w:ascii="方正仿宋_GBK" w:hAnsi="方正仿宋_GBK" w:eastAsia="方正仿宋_GBK" w:cs="方正仿宋_GBK"/>
                <w:b/>
                <w:bCs/>
                <w:sz w:val="32"/>
                <w:szCs w:val="32"/>
                <w:vertAlign w:val="baseline"/>
                <w:lang w:val="en" w:eastAsia="zh-CN"/>
              </w:rPr>
              <w:t>项名称</w:t>
            </w:r>
          </w:p>
        </w:tc>
        <w:tc>
          <w:tcPr>
            <w:tcW w:w="1926" w:type="dxa"/>
            <w:noWrap w:val="0"/>
            <w:vAlign w:val="center"/>
          </w:tcPr>
          <w:p>
            <w:pPr>
              <w:jc w:val="center"/>
              <w:rPr>
                <w:rFonts w:hint="eastAsia" w:ascii="方正仿宋_GBK" w:hAnsi="方正仿宋_GBK" w:eastAsia="方正仿宋_GBK" w:cs="方正仿宋_GBK"/>
                <w:b/>
                <w:bCs/>
                <w:sz w:val="32"/>
                <w:szCs w:val="32"/>
                <w:vertAlign w:val="baseline"/>
                <w:lang w:val="en" w:eastAsia="zh-CN"/>
              </w:rPr>
            </w:pPr>
            <w:r>
              <w:rPr>
                <w:rFonts w:hint="eastAsia" w:ascii="方正仿宋_GBK" w:hAnsi="方正仿宋_GBK" w:eastAsia="方正仿宋_GBK" w:cs="方正仿宋_GBK"/>
                <w:b/>
                <w:bCs/>
                <w:sz w:val="32"/>
                <w:szCs w:val="32"/>
                <w:vertAlign w:val="baseline"/>
                <w:lang w:val="en" w:eastAsia="zh-CN"/>
              </w:rPr>
              <w:t>执法依据</w:t>
            </w:r>
          </w:p>
        </w:tc>
        <w:tc>
          <w:tcPr>
            <w:tcW w:w="5778" w:type="dxa"/>
            <w:noWrap w:val="0"/>
            <w:vAlign w:val="center"/>
          </w:tcPr>
          <w:p>
            <w:pPr>
              <w:jc w:val="center"/>
              <w:rPr>
                <w:rFonts w:hint="eastAsia" w:ascii="方正仿宋_GBK" w:hAnsi="方正仿宋_GBK" w:eastAsia="方正仿宋_GBK" w:cs="方正仿宋_GBK"/>
                <w:b/>
                <w:bCs/>
                <w:sz w:val="32"/>
                <w:szCs w:val="32"/>
                <w:vertAlign w:val="baseline"/>
                <w:lang w:val="en-US" w:eastAsia="zh-CN"/>
              </w:rPr>
            </w:pPr>
            <w:r>
              <w:rPr>
                <w:rFonts w:hint="eastAsia" w:ascii="方正仿宋_GBK" w:hAnsi="方正仿宋_GBK" w:eastAsia="方正仿宋_GBK" w:cs="方正仿宋_GBK"/>
                <w:b/>
                <w:bCs/>
                <w:sz w:val="32"/>
                <w:szCs w:val="32"/>
                <w:vertAlign w:val="baseline"/>
                <w:lang w:val="en" w:eastAsia="zh-CN"/>
              </w:rPr>
              <w:t>不罚</w:t>
            </w:r>
            <w:r>
              <w:rPr>
                <w:rFonts w:hint="eastAsia" w:ascii="方正仿宋_GBK" w:hAnsi="方正仿宋_GBK" w:eastAsia="方正仿宋_GBK" w:cs="方正仿宋_GBK"/>
                <w:b/>
                <w:bCs/>
                <w:sz w:val="32"/>
                <w:szCs w:val="32"/>
                <w:vertAlign w:val="baseline"/>
                <w:lang w:val="en-US" w:eastAsia="zh-CN"/>
              </w:rPr>
              <w:t>/免罚的适用情形</w:t>
            </w:r>
          </w:p>
        </w:tc>
        <w:tc>
          <w:tcPr>
            <w:tcW w:w="2351" w:type="dxa"/>
            <w:noWrap w:val="0"/>
            <w:vAlign w:val="center"/>
          </w:tcPr>
          <w:p>
            <w:pPr>
              <w:jc w:val="center"/>
              <w:rPr>
                <w:rFonts w:hint="eastAsia" w:ascii="方正仿宋_GBK" w:hAnsi="方正仿宋_GBK" w:eastAsia="方正仿宋_GBK" w:cs="方正仿宋_GBK"/>
                <w:b/>
                <w:bCs/>
                <w:sz w:val="32"/>
                <w:szCs w:val="32"/>
                <w:vertAlign w:val="baseline"/>
                <w:lang w:val="en" w:eastAsia="zh-CN"/>
              </w:rPr>
            </w:pPr>
            <w:r>
              <w:rPr>
                <w:rFonts w:hint="eastAsia" w:ascii="方正仿宋_GBK" w:hAnsi="方正仿宋_GBK" w:eastAsia="方正仿宋_GBK" w:cs="方正仿宋_GBK"/>
                <w:b/>
                <w:bCs/>
                <w:sz w:val="32"/>
                <w:szCs w:val="32"/>
                <w:vertAlign w:val="baseline"/>
                <w:lang w:val="en" w:eastAsia="zh-CN"/>
              </w:rPr>
              <w:t>不罚/免罚依据</w:t>
            </w:r>
          </w:p>
        </w:tc>
        <w:tc>
          <w:tcPr>
            <w:tcW w:w="2217" w:type="dxa"/>
            <w:noWrap w:val="0"/>
            <w:vAlign w:val="center"/>
          </w:tcPr>
          <w:p>
            <w:pPr>
              <w:jc w:val="center"/>
              <w:rPr>
                <w:rFonts w:hint="eastAsia" w:ascii="方正仿宋_GBK" w:hAnsi="方正仿宋_GBK" w:eastAsia="方正仿宋_GBK" w:cs="方正仿宋_GBK"/>
                <w:b/>
                <w:bCs/>
                <w:sz w:val="32"/>
                <w:szCs w:val="32"/>
                <w:vertAlign w:val="baseline"/>
                <w:lang w:val="en" w:eastAsia="zh-CN"/>
              </w:rPr>
            </w:pPr>
            <w:r>
              <w:rPr>
                <w:rFonts w:hint="eastAsia" w:ascii="方正仿宋_GBK" w:hAnsi="方正仿宋_GBK" w:eastAsia="方正仿宋_GBK" w:cs="方正仿宋_GBK"/>
                <w:b/>
                <w:bCs/>
                <w:sz w:val="32"/>
                <w:szCs w:val="32"/>
                <w:vertAlign w:val="baseline"/>
                <w:lang w:val="en" w:eastAsia="zh-CN"/>
              </w:rPr>
              <w:t>配套监管措施</w:t>
            </w:r>
          </w:p>
        </w:tc>
        <w:tc>
          <w:tcPr>
            <w:tcW w:w="1141" w:type="dxa"/>
            <w:noWrap w:val="0"/>
            <w:vAlign w:val="center"/>
          </w:tcPr>
          <w:p>
            <w:pPr>
              <w:jc w:val="center"/>
              <w:rPr>
                <w:rFonts w:hint="eastAsia" w:ascii="方正仿宋_GBK" w:hAnsi="方正仿宋_GBK" w:eastAsia="方正仿宋_GBK" w:cs="方正仿宋_GBK"/>
                <w:b/>
                <w:bCs/>
                <w:sz w:val="32"/>
                <w:szCs w:val="32"/>
                <w:vertAlign w:val="baseline"/>
                <w:lang w:val="en" w:eastAsia="zh-CN"/>
              </w:rPr>
            </w:pPr>
            <w:r>
              <w:rPr>
                <w:rFonts w:hint="eastAsia" w:ascii="方正仿宋_GBK" w:hAnsi="方正仿宋_GBK" w:eastAsia="方正仿宋_GBK" w:cs="方正仿宋_GBK"/>
                <w:b/>
                <w:bCs/>
                <w:sz w:val="32"/>
                <w:szCs w:val="32"/>
                <w:vertAlign w:val="baseline"/>
                <w:lang w:val="en"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5" w:hRule="atLeast"/>
        </w:trPr>
        <w:tc>
          <w:tcPr>
            <w:tcW w:w="50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sz w:val="32"/>
                <w:szCs w:val="32"/>
                <w:vertAlign w:val="baseline"/>
                <w:lang w:val="en-US" w:eastAsia="zh-CN"/>
              </w:rPr>
            </w:pPr>
            <w:r>
              <w:rPr>
                <w:rFonts w:hint="eastAsia" w:ascii="方正仿宋_GBK" w:hAnsi="方正仿宋_GBK" w:eastAsia="方正仿宋_GBK" w:cs="方正仿宋_GBK"/>
                <w:sz w:val="32"/>
                <w:szCs w:val="32"/>
                <w:vertAlign w:val="baseline"/>
                <w:lang w:val="en-US" w:eastAsia="zh-CN"/>
              </w:rPr>
              <w:t>1</w:t>
            </w:r>
          </w:p>
        </w:tc>
        <w:tc>
          <w:tcPr>
            <w:tcW w:w="1279"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小标宋简体" w:hAnsi="方正小标宋简体" w:eastAsia="方正小标宋简体" w:cs="方正小标宋简体"/>
                <w:sz w:val="44"/>
                <w:szCs w:val="44"/>
                <w:vertAlign w:val="baseline"/>
                <w:lang w:val="en" w:eastAsia="zh-CN"/>
              </w:rPr>
            </w:pPr>
            <w:r>
              <w:rPr>
                <w:rFonts w:hint="eastAsia" w:ascii="方正仿宋_GBK" w:hAnsi="方正仿宋_GBK" w:eastAsia="方正仿宋_GBK" w:cs="方正仿宋_GBK"/>
                <w:sz w:val="24"/>
                <w:szCs w:val="24"/>
                <w:vertAlign w:val="baseline"/>
                <w:lang w:val="en" w:eastAsia="zh-CN"/>
              </w:rPr>
              <w:t>人类遗传资源违规行为</w:t>
            </w:r>
          </w:p>
        </w:tc>
        <w:tc>
          <w:tcPr>
            <w:tcW w:w="1926"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sz w:val="24"/>
                <w:szCs w:val="24"/>
                <w:vertAlign w:val="baseline"/>
                <w:lang w:val="en" w:eastAsia="zh-CN"/>
              </w:rPr>
            </w:pPr>
            <w:r>
              <w:rPr>
                <w:rFonts w:hint="eastAsia" w:ascii="方正仿宋_GBK" w:hAnsi="方正仿宋_GBK" w:eastAsia="方正仿宋_GBK" w:cs="方正仿宋_GBK"/>
                <w:sz w:val="24"/>
                <w:szCs w:val="24"/>
                <w:vertAlign w:val="baseline"/>
                <w:lang w:val="en" w:eastAsia="zh-CN"/>
              </w:rPr>
              <w:t>《中华人民共和国人类遗传资源管理条例》</w:t>
            </w:r>
          </w:p>
        </w:tc>
        <w:tc>
          <w:tcPr>
            <w:tcW w:w="5778"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方正小标宋简体" w:hAnsi="方正小标宋简体" w:eastAsia="方正小标宋简体" w:cs="方正小标宋简体"/>
                <w:sz w:val="44"/>
                <w:szCs w:val="44"/>
                <w:vertAlign w:val="baseline"/>
                <w:lang w:val="en-US" w:eastAsia="zh-CN"/>
              </w:rPr>
            </w:pPr>
            <w:r>
              <w:rPr>
                <w:rFonts w:hint="eastAsia" w:ascii="方正仿宋_GBK" w:hAnsi="方正仿宋_GBK" w:eastAsia="方正仿宋_GBK" w:cs="方正仿宋_GBK"/>
                <w:sz w:val="24"/>
                <w:szCs w:val="24"/>
                <w:vertAlign w:val="baseline"/>
                <w:lang w:val="en" w:eastAsia="zh-CN"/>
              </w:rPr>
              <w:t>对存在《中华人民共和国人类遗传资源管理条例》第三十九条第（一）（二）（三）款规定行为的责任主体，首次发生并未产生实质性影响，不涉及重大安全隐患、人身安全、重大财产损失或严重社会影响且无违法所得，</w:t>
            </w:r>
            <w:r>
              <w:rPr>
                <w:rFonts w:hint="eastAsia" w:ascii="方正仿宋_GBK" w:hAnsi="方正仿宋_GBK" w:eastAsia="方正仿宋_GBK" w:cs="方正仿宋_GBK"/>
                <w:sz w:val="24"/>
                <w:szCs w:val="24"/>
                <w:vertAlign w:val="baseline"/>
                <w:lang w:val="en-US" w:eastAsia="zh-CN"/>
              </w:rPr>
              <w:t xml:space="preserve"> 在科技行政主管部门发现违法行为前主动改正或者在科技行政主管部门责令限期改正的期限内改正的。</w:t>
            </w:r>
          </w:p>
        </w:tc>
        <w:tc>
          <w:tcPr>
            <w:tcW w:w="235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方正小标宋简体" w:hAnsi="方正小标宋简体" w:eastAsia="方正小标宋简体" w:cs="方正小标宋简体"/>
                <w:sz w:val="44"/>
                <w:szCs w:val="44"/>
                <w:vertAlign w:val="baseline"/>
                <w:lang w:val="en" w:eastAsia="zh-CN"/>
              </w:rPr>
            </w:pPr>
            <w:r>
              <w:rPr>
                <w:rFonts w:hint="eastAsia" w:ascii="方正仿宋_GBK" w:hAnsi="方正仿宋_GBK" w:eastAsia="方正仿宋_GBK" w:cs="方正仿宋_GBK"/>
                <w:sz w:val="24"/>
                <w:szCs w:val="24"/>
                <w:vertAlign w:val="baseline"/>
                <w:lang w:val="en" w:eastAsia="zh-CN"/>
              </w:rPr>
              <w:t>《中华人民共和国行政处罚法》第三十三条第一款、《西藏自治区科学技术厅行政处罚裁量基准》。</w:t>
            </w:r>
          </w:p>
        </w:tc>
        <w:tc>
          <w:tcPr>
            <w:tcW w:w="2217"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auto"/>
                <w:sz w:val="24"/>
                <w:szCs w:val="24"/>
                <w:vertAlign w:val="baseline"/>
                <w:lang w:val="en" w:eastAsia="zh-CN"/>
              </w:rPr>
            </w:pPr>
            <w:r>
              <w:rPr>
                <w:rFonts w:hint="eastAsia" w:ascii="方正仿宋_GBK" w:hAnsi="方正仿宋_GBK" w:eastAsia="方正仿宋_GBK" w:cs="方正仿宋_GBK"/>
                <w:color w:val="auto"/>
                <w:sz w:val="24"/>
                <w:szCs w:val="24"/>
                <w:vertAlign w:val="baseline"/>
                <w:lang w:val="en" w:eastAsia="zh-CN"/>
              </w:rPr>
              <w:t>对于首次发生并未产生实质性影响的责任主体，鼓励责任主体作出整改承诺；对严重违法或屡犯不改的，记入信息记录，依法“处罚到人”，依照有关法律、行政法规的规定向社会公示。</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sz w:val="32"/>
                <w:szCs w:val="32"/>
                <w:vertAlign w:val="baseline"/>
                <w:lang w:val="en" w:eastAsia="zh-CN"/>
              </w:rPr>
            </w:pPr>
          </w:p>
        </w:tc>
        <w:tc>
          <w:tcPr>
            <w:tcW w:w="1141" w:type="dxa"/>
            <w:noWrap w:val="0"/>
            <w:vAlign w:val="top"/>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小标宋简体" w:hAnsi="方正小标宋简体" w:eastAsia="方正小标宋简体" w:cs="方正小标宋简体"/>
                <w:sz w:val="44"/>
                <w:szCs w:val="44"/>
                <w:vertAlign w:val="baseline"/>
                <w:lang w:val="en" w:eastAsia="zh-CN"/>
              </w:rPr>
            </w:pPr>
          </w:p>
        </w:tc>
      </w:tr>
    </w:tbl>
    <w:p>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楷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7FFE9B3"/>
    <w:rsid w:val="4FFF7D29"/>
    <w:rsid w:val="54BF476B"/>
    <w:rsid w:val="5FFABCFB"/>
    <w:rsid w:val="735EF344"/>
    <w:rsid w:val="F7FFE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Office_11.8.2.9695_F1E327BC-269C-435d-A152-05C5408002CA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2026-06-10T11:11:00Z</dcterms:created>
  <dc:creator>user</dc:creator>
  <cp:lastModifiedBy>user</cp:lastModifiedBy>
  <dcterms:modified xsi:type="dcterms:W3CDTF">2026-09-17T16:16:30Z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2052-11.8.2.9695</vt:lpwstr>
  </property>
</Properties>
</file>